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CCF" w:rsidRPr="00426CCF" w:rsidRDefault="00426CCF" w:rsidP="00426CCF">
      <w:pPr>
        <w:jc w:val="center"/>
        <w:rPr>
          <w:b/>
          <w:sz w:val="28"/>
          <w:szCs w:val="28"/>
        </w:rPr>
      </w:pPr>
      <w:r w:rsidRPr="00426CCF">
        <w:rPr>
          <w:b/>
          <w:sz w:val="28"/>
          <w:szCs w:val="28"/>
        </w:rPr>
        <w:t>Средства обучения и воспитания</w:t>
      </w:r>
    </w:p>
    <w:p w:rsidR="00426CCF" w:rsidRDefault="00426CCF">
      <w:r>
        <w:t xml:space="preserve">Средства обучения — это объекты, созданные человеком, а также предметы естественной природы, используемые в образовательном процессе в качестве носителей учебной информации и инструмента деятельности педагога и обучающихся для достижения поставленных целей обучения, воспитания и развития. В СП «Детский сад № </w:t>
      </w:r>
      <w:r>
        <w:t>36</w:t>
      </w:r>
      <w:r>
        <w:t xml:space="preserve">» ГБОУ СОШ № 6 </w:t>
      </w:r>
      <w:proofErr w:type="spellStart"/>
      <w:r>
        <w:t>г.о</w:t>
      </w:r>
      <w:proofErr w:type="spellEnd"/>
      <w:r>
        <w:t xml:space="preserve">. Сызрань имеются следующие средства </w:t>
      </w:r>
      <w:proofErr w:type="gramStart"/>
      <w:r>
        <w:t>обучения :</w:t>
      </w:r>
      <w:proofErr w:type="gramEnd"/>
      <w:r>
        <w:t xml:space="preserve"> </w:t>
      </w:r>
    </w:p>
    <w:p w:rsidR="00426CCF" w:rsidRDefault="00426CCF">
      <w:r>
        <w:sym w:font="Symbol" w:char="F0B7"/>
      </w:r>
      <w:r>
        <w:t xml:space="preserve"> печатные (учебники и учебные пособия, книги для чтения, хрестоматии, рабочие тетради, атласы, раздаточный материал и т.д.); </w:t>
      </w:r>
    </w:p>
    <w:p w:rsidR="00426CCF" w:rsidRDefault="00426CCF">
      <w:r>
        <w:sym w:font="Symbol" w:char="F0B7"/>
      </w:r>
      <w:r>
        <w:t xml:space="preserve"> электронные образовательные ресурсы (образовательные мультимедиа мультимедийные учебники, сетевые образовательные ресурсы, мультимедийные универсальные энциклопедии и т.п.); </w:t>
      </w:r>
    </w:p>
    <w:p w:rsidR="00426CCF" w:rsidRDefault="00426CCF">
      <w:r>
        <w:sym w:font="Symbol" w:char="F0B7"/>
      </w:r>
      <w:r>
        <w:t xml:space="preserve"> аудиовизуальные (презентации, видеофильмы образовательные, учебные кинофильмы, учебные фильмы на цифровых носителях; </w:t>
      </w:r>
    </w:p>
    <w:p w:rsidR="00426CCF" w:rsidRDefault="00426CCF">
      <w:r>
        <w:sym w:font="Symbol" w:char="F0B7"/>
      </w:r>
      <w:r>
        <w:t xml:space="preserve"> наглядные плоскостные (плакаты, карты настенные, иллюстрации настенные, магнитные доски</w:t>
      </w:r>
      <w:proofErr w:type="gramStart"/>
      <w:r>
        <w:t xml:space="preserve">); </w:t>
      </w:r>
      <w:r>
        <w:sym w:font="Symbol" w:char="F0B7"/>
      </w:r>
      <w:r>
        <w:t xml:space="preserve"> демонстрационные</w:t>
      </w:r>
      <w:proofErr w:type="gramEnd"/>
      <w:r>
        <w:t xml:space="preserve"> (гербарии, муляжи, макеты, стенды); </w:t>
      </w:r>
    </w:p>
    <w:p w:rsidR="00426CCF" w:rsidRDefault="00426CCF">
      <w:r>
        <w:sym w:font="Symbol" w:char="F0B7"/>
      </w:r>
      <w:r>
        <w:t xml:space="preserve"> учебные приборы (компас, барометр, снегомер, солнечные часы. флюгер, микроскопы, колбы, и т.д.); </w:t>
      </w:r>
    </w:p>
    <w:p w:rsidR="00426CCF" w:rsidRDefault="00426CCF">
      <w:r>
        <w:sym w:font="Symbol" w:char="F0B7"/>
      </w:r>
      <w:r>
        <w:t xml:space="preserve"> тренажёры и спортивное оборудование (гимнастическое оборудование, спортивные снаряды, мячи и т.п.). </w:t>
      </w:r>
    </w:p>
    <w:p w:rsidR="00426CCF" w:rsidRDefault="00426CCF">
      <w:r>
        <w:t>Средства обучения и воспитания, используемые в детском саду для обеспечения образовательной деятельности, рассматриваются в соответствии с ФГОС к условиям реализации основной общеобразовательной программы дошкольного образования как совокупность учебно-методических, материальных, дидактических ресурсов, обеспечивающих эффективное решение воспитательно-образовательных задач в оптимальных условиях. Комплексное оснащение воспитательно-образовательного процесса обеспечивает возможность организации как совместной деятельности взрослого и воспитанников, так и самостоятельной деятельности воспитанников не только в рамках НОД по освоению Программы, но и при проведении режимных моментов. Предметно-развивающая среда создана с учетом интеграции образовательных областей. Материалы и оборудование могут использоваться и в ходе реализации других областей. Подбор средств обучения и воспитания осуществляется для тех видов детской деятельности (игровая, продуктивная, познавательно-исследовательская, коммуникативная, трудовая, музыкально</w:t>
      </w:r>
      <w:r>
        <w:t>художественная деятельности, восприятие художественной литературы), которые в наибольшей степени способствуют решению развивающих задач на уровне дошкольного образования, а также с целью активизации двигательной активности ребенка. Оборудование отвечает санитарно-эпидемиологическим нормам, гигиеническим, педагогическим и эстетическим требованиям. Для всестороннего развития детей в каждой возрастной группе имеются дидактические средства: альбомы, художественная литература, дидактические игры, различные сюжетные игровые наборы и игрушки. Специально оборудованная развивающая среда создана во всех группах детского сада. Изолированные тематические уголки и зоны: игровая, продуктивная, познавательно-исследовательская, коммуникативная и т.д.</w:t>
      </w:r>
      <w:bookmarkStart w:id="0" w:name="_GoBack"/>
      <w:bookmarkEnd w:id="0"/>
    </w:p>
    <w:sectPr w:rsidR="00426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CCF"/>
    <w:rsid w:val="00426CCF"/>
    <w:rsid w:val="004C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9B644B-3F58-4EC6-B724-FAA907B71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2022-03-28T09:30:00Z</dcterms:created>
  <dcterms:modified xsi:type="dcterms:W3CDTF">2022-03-28T09:33:00Z</dcterms:modified>
</cp:coreProperties>
</file>